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es-ES"/>
        </w:rPr>
        <w:t>Vögele │ Extendido nocturno delante de un castillo alemán de cuento de hadas</w:t>
      </w:r>
    </w:p>
    <w:p w14:paraId="0FAFFBD6" w14:textId="13154A3C" w:rsidR="006B7ABC" w:rsidRPr="002801EC" w:rsidRDefault="00AC506A" w:rsidP="00E80F15">
      <w:pPr>
        <w:pStyle w:val="Subhead"/>
      </w:pPr>
      <w:r>
        <w:rPr>
          <w:bCs/>
          <w:iCs w:val="0"/>
          <w:lang w:val="es-ES"/>
        </w:rPr>
        <w:t>Una nueva extendedora de Vögele rehabilita una carretera para carruajes</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es-ES"/>
        </w:rPr>
        <w:t>Para no interrumpir las visitas turísticas al castillo de Neuschwanstein, solamente se podía trabajar durante la noche. Por eso, la empresa constructora ejecutante apostó por la extendedora SUPER 1800-5 X de Vögele con el paquete de luces Plus integrado.</w:t>
      </w:r>
    </w:p>
    <w:p w14:paraId="4B729DD6" w14:textId="5DAD0779" w:rsidR="008A660D" w:rsidRDefault="000C7E73" w:rsidP="00E1181C">
      <w:pPr>
        <w:pStyle w:val="Standardabsatz"/>
        <w:rPr>
          <w:rFonts w:ascii="Verdana" w:hAnsi="Verdana"/>
          <w:szCs w:val="22"/>
        </w:rPr>
      </w:pPr>
      <w:r>
        <w:rPr>
          <w:rFonts w:ascii="Verdana" w:hAnsi="Verdana"/>
          <w:szCs w:val="22"/>
          <w:lang w:val="es-ES"/>
        </w:rPr>
        <w:t>El castillo de Neuschwanstein forma parte del Patrimonio de la Humanidad de la UNESCO y es probablemente el monumento más famoso de Alemania. Una buena parte de los casi 1,4 millones de visitantes anuales llega al castillo en carruaje de caballos. Pues, exceptuando a los vehículos de trabajo y de mantenimiento son los únicos a los que les está permitido usar la sinuosa carretera. Sin embargo, las herraduras de acero de los caballos acaban dañando el asfalto. Por eso, la Administración de Palacios Bávara encargó la renovación de la capa de rodadura en toda la longitud de 1,3 km.</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es-ES"/>
        </w:rPr>
        <w:t>Alto rendimiento y tracción</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es-ES"/>
        </w:rPr>
        <w:t>Pendientes pronunciadas, poco espacio para maniobrar y oscuridad: las condiciones para la rehabilitación de la carretera de acceso eran difíciles. Por eso, la empresa constructora decidió utilizar la extendedora SUPER 1800-5 X. Con su potencia de 129 kW, su gran tracción, sus dimensiones compactas y la iluminación integrada, se adaptaba perfectamente a los requisitos.</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es-ES"/>
        </w:rPr>
        <w:t>Control sensible en las curvas</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es-ES"/>
        </w:rPr>
        <w:t xml:space="preserve">En primer lugar, el equipo fresó unos 7000 m² de asfalto con una fresadora en frío W 100 CFi de Wirtgen. A continuación, la extendedora Universal Class de Vögele extendió en tres noches unas 800 t de material de la capa de rodadura con una anchura variable de entre 5 y 6 m con un grosor de unos 4 cm. Habida cuenta de las curvas, la nueva dirección SmartWheel fue de gran ayuda: el regulador giratorio de la consola de mando del conductor ErgoPlus 5 permite un control especialmente sensible. En combinación con la SmartWheel en la consola de mando de la regla, el equipo de extendido logró un resultado de extendido excelente y uniforme también en las curvas.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es-ES"/>
        </w:rPr>
        <w:t>Buena iluminación, menos tiempo de preparación</w:t>
      </w:r>
    </w:p>
    <w:p w14:paraId="2BB2FB3D" w14:textId="77777777" w:rsidR="0006760A" w:rsidRDefault="00BC2C82" w:rsidP="007124A2">
      <w:pPr>
        <w:pStyle w:val="Standardabsatz"/>
        <w:rPr>
          <w:rFonts w:ascii="Verdana" w:hAnsi="Verdana"/>
          <w:color w:val="000000"/>
          <w:szCs w:val="22"/>
          <w:lang w:val="es-ES"/>
        </w:rPr>
      </w:pPr>
      <w:r>
        <w:rPr>
          <w:rFonts w:ascii="Verdana" w:hAnsi="Verdana"/>
          <w:color w:val="000000"/>
          <w:szCs w:val="22"/>
          <w:lang w:val="es-ES"/>
        </w:rPr>
        <w:t xml:space="preserve">Además, durante el trabajo nocturno, la SUPER 1800-5 X destacó por el nuevo paquete de luces Plus, que incluye varios elementos de iluminación: iluminación integrada en el techo y la guía transversal del panel de mando, LED en los cilindros niveladores, tres faros de posicionamiento flexible y potentes LED integrados de forma fija en una extensión del techo especialmente diseñada. Consiguen la iluminación óptima en una anchura de extendido de hasta 10 m y de hasta 4 m detrás de la regla. </w:t>
      </w:r>
    </w:p>
    <w:p w14:paraId="51915D9C" w14:textId="2337B8A3"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es-ES"/>
        </w:rPr>
        <w:t xml:space="preserve">La potencia lumínica se puede comparar con la de un balón luminoso; no obstante, no hay que transportarlos por separado ni montarlos. «Eso nos permitió ahorrar mucho tiempo que no usamos para montar equipo en la obra», comenta Stefan Keller, jefe superior de obra </w:t>
      </w:r>
      <w:r>
        <w:rPr>
          <w:rFonts w:ascii="Verdana" w:hAnsi="Verdana"/>
          <w:szCs w:val="22"/>
          <w:lang w:val="es-ES"/>
        </w:rPr>
        <w:t xml:space="preserve">de la empresa constructora Geiger Hoch- und Tiefbau GmbH &amp; Co. </w:t>
      </w:r>
      <w:r>
        <w:rPr>
          <w:rFonts w:ascii="Verdana" w:hAnsi="Verdana"/>
          <w:szCs w:val="22"/>
          <w:lang w:val="es-ES"/>
        </w:rPr>
        <w:lastRenderedPageBreak/>
        <w:t>KG</w:t>
      </w:r>
      <w:r>
        <w:rPr>
          <w:rFonts w:ascii="Verdana" w:hAnsi="Verdana"/>
          <w:color w:val="000000"/>
          <w:szCs w:val="22"/>
          <w:lang w:val="es-ES"/>
        </w:rPr>
        <w:t>. «Con el paquete de luces Plus, pudimos alumbrar directamente todas las zonas de extendido y de trabajo relevantes y garantizar la máxima seguridad posible también durante la noche».</w:t>
      </w:r>
    </w:p>
    <w:p w14:paraId="66FF087C"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es-ES"/>
        </w:rPr>
        <w:t>Puesta en marcha con solo pulsar un botón</w:t>
      </w:r>
    </w:p>
    <w:p w14:paraId="4EB85A00" w14:textId="3AAC7F76" w:rsidR="00487594" w:rsidRDefault="00BC2C82" w:rsidP="004D736C">
      <w:pPr>
        <w:pStyle w:val="my-0"/>
        <w:spacing w:before="0" w:beforeAutospacing="0"/>
        <w:jc w:val="both"/>
      </w:pPr>
      <w:r>
        <w:rPr>
          <w:rFonts w:ascii="Verdana" w:hAnsi="Verdana"/>
          <w:color w:val="000000"/>
          <w:sz w:val="22"/>
          <w:szCs w:val="22"/>
          <w:lang w:val="es-ES"/>
        </w:rPr>
        <w:t xml:space="preserve">La función Paver Access Control (PAC) también resultó muy práctica: con ella, el equipo de extendido pudo poner en marcha la SUPER 1800-5 X desde el suelo y activar la iluminación incluso antes de acceder al puesto de mando. Mediante la unidad de mando situada en la regla de extendido, los operarios ejecutaron desde el suelo, sin más que pulsar un botón, todos los pasos iniciales como encender las luces, poner en marcha el motor diésel, arrancar el sistema de control de la máquina, enderezar y bloquear el techo, así como bajar la regla de extendido. Al final del trabajo, pusieron la extendedora en posición de transporte de la misma manera.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es-ES"/>
        </w:rPr>
        <w:t>Alta precompactación, extendido silencioso</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es-ES"/>
        </w:rPr>
        <w:t>La regla extensible AB 600 de última generación garantizó una alta precompactación. Todos los componentes que entran en contacto con el material se calientan constantemente, lo que garantizó una estructura homogénea de la superficie. En comparación con el modelo previo, la nueva regla extensible se puede calentar con más eficiencia y, debido a la optimización de su construcción, hace mucho menos ruido al trabajar. Junto con el concepto de accionamiento de la SUPER 1800-5 X optimizado para reducir el ruido, permitió al equipo de extendido un uso nocturno silencioso.</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es-ES"/>
        </w:rPr>
        <w:t>Fotos:</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es-ES"/>
        </w:rPr>
        <w:drawing>
          <wp:inline distT="0" distB="0" distL="0" distR="0" wp14:anchorId="0A73F59E" wp14:editId="4B228A84">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es-ES"/>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es-ES"/>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es-ES"/>
        </w:rPr>
        <w:t>Rehabilitación nocturna de la carretera de acceso: la SUPER 1800-5 X delante del castillo real bávaro de Neuschwanstein.</w:t>
      </w:r>
    </w:p>
    <w:p w14:paraId="3B9F8B9E"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es-ES"/>
        </w:rPr>
        <w:drawing>
          <wp:inline distT="0" distB="0" distL="0" distR="0" wp14:anchorId="010B657A" wp14:editId="48D5A893">
            <wp:extent cx="1733550" cy="1155276"/>
            <wp:effectExtent l="0" t="0" r="0" b="6985"/>
            <wp:docPr id="92058737" name="Grafik 13" descr="Una imagen que contiene exterior, árbol, rueda, vehículo.&#10;&#10;El contenido generado por la IA puede ser erró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es-ES"/>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es-ES"/>
        </w:rPr>
        <w:t>Desniveles y pendientes: debido a las condiciones difíciles, la empresa constructora ejecutante decidió usar la potente extendedora «Guion 5» de Vögele.</w:t>
      </w:r>
    </w:p>
    <w:p w14:paraId="28D50074" w14:textId="77777777" w:rsidR="00B23F9E" w:rsidRPr="00477A74" w:rsidRDefault="00B23F9E" w:rsidP="005F0FFE">
      <w:pPr>
        <w:pStyle w:val="Standardabsatz"/>
        <w:rPr>
          <w:rFonts w:ascii="Verdana" w:hAnsi="Verdana"/>
          <w:szCs w:val="22"/>
        </w:rPr>
      </w:pPr>
    </w:p>
    <w:p w14:paraId="66685E79"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es-ES"/>
        </w:rPr>
        <w:lastRenderedPageBreak/>
        <w:drawing>
          <wp:inline distT="0" distB="0" distL="0" distR="0" wp14:anchorId="68EA9FE9" wp14:editId="27981D8E">
            <wp:extent cx="1772285" cy="1181089"/>
            <wp:effectExtent l="0" t="0" r="0" b="635"/>
            <wp:docPr id="1821394019" name="Grafik 1" descr="Una imagen que contiene exterior, piezas de automóvil, rueda, vehículo.&#10;&#10;El contenido generado por la IA puede ser erró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es-ES"/>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es-ES"/>
        </w:rPr>
        <w:t>Paquete de luces Plus: iluminación óptima en una anchura de extendido de hasta 10 m y de hasta 4 m detrás de la regla.</w:t>
      </w:r>
    </w:p>
    <w:p w14:paraId="61023D90" w14:textId="77777777" w:rsidR="00E07BB1" w:rsidRPr="00F340CF" w:rsidRDefault="00E07BB1" w:rsidP="00B23F9E">
      <w:pPr>
        <w:rPr>
          <w:rFonts w:ascii="Verdana" w:eastAsiaTheme="minorHAnsi" w:hAnsi="Verdana" w:cstheme="minorBidi"/>
          <w:b/>
          <w:sz w:val="20"/>
          <w:szCs w:val="20"/>
        </w:rPr>
      </w:pPr>
    </w:p>
    <w:p w14:paraId="7844B551" w14:textId="389F6B95" w:rsidR="00E07BB1" w:rsidRPr="00477A74" w:rsidRDefault="000B7F07" w:rsidP="00E07BB1">
      <w:pPr>
        <w:rPr>
          <w:rFonts w:ascii="Verdana" w:eastAsiaTheme="minorHAnsi" w:hAnsi="Verdana" w:cstheme="minorBidi"/>
          <w:bCs/>
          <w:sz w:val="22"/>
          <w:szCs w:val="22"/>
        </w:rPr>
      </w:pPr>
      <w:r>
        <w:rPr>
          <w:noProof/>
          <w:lang w:val="es-ES"/>
        </w:rPr>
        <w:drawing>
          <wp:inline distT="0" distB="0" distL="0" distR="0" wp14:anchorId="0A1F904C" wp14:editId="6BBA6A9A">
            <wp:extent cx="1772302" cy="1181100"/>
            <wp:effectExtent l="0" t="0" r="0" b="0"/>
            <wp:docPr id="1664335268" name="Grafik 2" descr="Una imagen que contiene persona, ropa, electrónica, ropa de trabajo.&#10;&#10;El contenido generado por la IA puede ser erró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es-ES"/>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es-ES"/>
        </w:rPr>
        <w:t xml:space="preserve">Dirección con SmartWheel: el regulador giratorio de la consola de mando del conductor ErgoPlus 5 permite un control especialmente sensible. </w:t>
      </w:r>
    </w:p>
    <w:p w14:paraId="2BF34A1C" w14:textId="77777777" w:rsidR="00881CF7" w:rsidRPr="00D33837" w:rsidRDefault="00881CF7" w:rsidP="00BC487A">
      <w:pPr>
        <w:rPr>
          <w:rFonts w:ascii="Verdana" w:eastAsiaTheme="minorHAnsi" w:hAnsi="Verdana" w:cstheme="minorBidi"/>
          <w:b/>
          <w:sz w:val="22"/>
          <w:szCs w:val="22"/>
        </w:rPr>
      </w:pPr>
    </w:p>
    <w:p w14:paraId="67E83AFA" w14:textId="6DF33779" w:rsidR="00980313" w:rsidRPr="002B3940" w:rsidRDefault="00714D6B" w:rsidP="00A96B2E">
      <w:pPr>
        <w:pStyle w:val="Note"/>
        <w:rPr>
          <w:sz w:val="22"/>
          <w:szCs w:val="22"/>
        </w:rPr>
      </w:pPr>
      <w:r>
        <w:rPr>
          <w:iCs/>
          <w:sz w:val="22"/>
          <w:szCs w:val="22"/>
          <w:lang w:val="es-ES"/>
        </w:rPr>
        <w:t>Nota: Estas fotos sirven exclusivamente para la vista previa. Para la impresión en las publicaciones, utilice las fotos en una resolución de 300 dpi que se encuentran disponibles en la descarga adjunta.</w:t>
      </w:r>
    </w:p>
    <w:p w14:paraId="717825D0" w14:textId="4B1B0DAB" w:rsidR="00B409DF" w:rsidRPr="002B3940" w:rsidRDefault="00B409DF" w:rsidP="00B409DF">
      <w:pPr>
        <w:pStyle w:val="Absatzberschrift"/>
        <w:rPr>
          <w:iCs/>
          <w:szCs w:val="22"/>
        </w:rPr>
      </w:pPr>
      <w:r>
        <w:rPr>
          <w:bCs/>
          <w:szCs w:val="22"/>
          <w:lang w:val="es-ES"/>
        </w:rPr>
        <w:t>Puede obtener más información en:</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es-ES"/>
        </w:rPr>
        <w:t>WIRTGEN GROUP</w:t>
      </w:r>
    </w:p>
    <w:p w14:paraId="392C6846" w14:textId="77777777" w:rsidR="00B409DF" w:rsidRPr="002B3940" w:rsidRDefault="00B409DF" w:rsidP="00B409DF">
      <w:pPr>
        <w:pStyle w:val="Fuzeile1"/>
      </w:pPr>
      <w:r>
        <w:rPr>
          <w:bCs w:val="0"/>
          <w:iCs w:val="0"/>
          <w:lang w:val="es-ES"/>
        </w:rPr>
        <w:t>Public Relations</w:t>
      </w:r>
    </w:p>
    <w:p w14:paraId="77A90FFB" w14:textId="77777777" w:rsidR="00B409DF" w:rsidRPr="002B3940" w:rsidRDefault="00B409DF" w:rsidP="00B409DF">
      <w:pPr>
        <w:pStyle w:val="Fuzeile1"/>
      </w:pPr>
      <w:r>
        <w:rPr>
          <w:bCs w:val="0"/>
          <w:iCs w:val="0"/>
          <w:lang w:val="es-ES"/>
        </w:rPr>
        <w:t>Reinhard-Wirtgen-Straße 2</w:t>
      </w:r>
    </w:p>
    <w:p w14:paraId="2BD7061F" w14:textId="77777777" w:rsidR="00B409DF" w:rsidRPr="002B3940" w:rsidRDefault="00B409DF" w:rsidP="00B409DF">
      <w:pPr>
        <w:pStyle w:val="Fuzeile1"/>
      </w:pPr>
      <w:r>
        <w:rPr>
          <w:bCs w:val="0"/>
          <w:iCs w:val="0"/>
          <w:lang w:val="es-ES"/>
        </w:rPr>
        <w:t>53578 Windhagen</w:t>
      </w:r>
    </w:p>
    <w:p w14:paraId="7312A980" w14:textId="77777777" w:rsidR="00B409DF" w:rsidRPr="002B3940" w:rsidRDefault="00B409DF" w:rsidP="00B409DF">
      <w:pPr>
        <w:pStyle w:val="Fuzeile1"/>
      </w:pPr>
      <w:r>
        <w:rPr>
          <w:bCs w:val="0"/>
          <w:iCs w:val="0"/>
          <w:lang w:val="es-ES"/>
        </w:rPr>
        <w:t>Alemania</w:t>
      </w:r>
    </w:p>
    <w:p w14:paraId="2DFD9654" w14:textId="77777777" w:rsidR="00B409DF" w:rsidRPr="002B3940" w:rsidRDefault="00B409DF" w:rsidP="00B409DF">
      <w:pPr>
        <w:pStyle w:val="Fuzeile1"/>
      </w:pPr>
    </w:p>
    <w:p w14:paraId="747CCDAF" w14:textId="19AA1D2D" w:rsidR="00B409DF" w:rsidRPr="00CD4E6D" w:rsidRDefault="00B409DF" w:rsidP="007A26A9">
      <w:pPr>
        <w:pStyle w:val="Fuzeile1"/>
        <w:tabs>
          <w:tab w:val="left" w:pos="2410"/>
        </w:tabs>
        <w:rPr>
          <w:rFonts w:cs="Times New Roman"/>
        </w:rPr>
      </w:pPr>
      <w:r>
        <w:rPr>
          <w:bCs w:val="0"/>
          <w:iCs w:val="0"/>
          <w:lang w:val="es-ES"/>
        </w:rPr>
        <w:t xml:space="preserve">Teléfono: </w:t>
      </w:r>
      <w:r w:rsidR="007A26A9">
        <w:rPr>
          <w:bCs w:val="0"/>
          <w:iCs w:val="0"/>
          <w:lang w:val="es-ES"/>
        </w:rPr>
        <w:tab/>
      </w:r>
      <w:r>
        <w:rPr>
          <w:bCs w:val="0"/>
          <w:iCs w:val="0"/>
          <w:lang w:val="es-ES"/>
        </w:rPr>
        <w:t>+49 (0) 2645 131 – 1966</w:t>
      </w:r>
    </w:p>
    <w:p w14:paraId="72EBA31D" w14:textId="2E2E14FA" w:rsidR="00B409DF" w:rsidRPr="002B3940" w:rsidRDefault="00B409DF" w:rsidP="007A26A9">
      <w:pPr>
        <w:pStyle w:val="Fuzeile1"/>
        <w:tabs>
          <w:tab w:val="left" w:pos="2410"/>
        </w:tabs>
      </w:pPr>
      <w:r>
        <w:rPr>
          <w:bCs w:val="0"/>
          <w:iCs w:val="0"/>
          <w:lang w:val="es-ES"/>
        </w:rPr>
        <w:t xml:space="preserve">Fax: </w:t>
      </w:r>
      <w:r w:rsidR="007A26A9">
        <w:rPr>
          <w:bCs w:val="0"/>
          <w:iCs w:val="0"/>
          <w:lang w:val="es-ES"/>
        </w:rPr>
        <w:tab/>
      </w:r>
      <w:r>
        <w:rPr>
          <w:bCs w:val="0"/>
          <w:iCs w:val="0"/>
          <w:lang w:val="es-ES"/>
        </w:rPr>
        <w:t>+49 (0) 2645 131 – 499</w:t>
      </w:r>
    </w:p>
    <w:p w14:paraId="54DD8925" w14:textId="38E77531" w:rsidR="00B409DF" w:rsidRPr="002B3940" w:rsidRDefault="00B409DF" w:rsidP="007A26A9">
      <w:pPr>
        <w:pStyle w:val="Fuzeile1"/>
        <w:tabs>
          <w:tab w:val="left" w:pos="2410"/>
        </w:tabs>
      </w:pPr>
      <w:r>
        <w:rPr>
          <w:bCs w:val="0"/>
          <w:iCs w:val="0"/>
          <w:lang w:val="es-ES"/>
        </w:rPr>
        <w:t xml:space="preserve">Correo electrónico: </w:t>
      </w:r>
      <w:r w:rsidR="007A26A9">
        <w:rPr>
          <w:bCs w:val="0"/>
          <w:iCs w:val="0"/>
          <w:lang w:val="es-ES"/>
        </w:rPr>
        <w:tab/>
      </w:r>
      <w:r>
        <w:rPr>
          <w:bCs w:val="0"/>
          <w:iCs w:val="0"/>
          <w:lang w:val="es-ES"/>
        </w:rPr>
        <w:t>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es-ES"/>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s-ES"/>
            </w:rPr>
            <w:t>WIRTGEN GmbH</w:t>
          </w:r>
          <w:r>
            <w:rPr>
              <w:szCs w:val="20"/>
              <w:lang w:val="es-ES"/>
            </w:rPr>
            <w:t xml:space="preserve"> </w:t>
          </w:r>
          <w:r>
            <w:rPr>
              <w:b/>
              <w:bCs/>
              <w:szCs w:val="20"/>
              <w:lang w:val="es-ES"/>
            </w:rPr>
            <w:t xml:space="preserve">· </w:t>
          </w:r>
          <w:r>
            <w:rPr>
              <w:szCs w:val="20"/>
              <w:lang w:val="es-ES"/>
            </w:rPr>
            <w:t>Reinhard-Wirtgen-Str. 2 · D-53578 Windhagen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s-E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s-E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type="square" anchorx="margin"/>
            </v:shape>
          </w:pict>
        </mc:Fallback>
      </mc:AlternateContent>
    </w:r>
    <w:r>
      <w:rPr>
        <w:noProof/>
        <w:lang w:val="es-E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s-E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58C5"/>
    <w:rsid w:val="0005285B"/>
    <w:rsid w:val="00055529"/>
    <w:rsid w:val="00056224"/>
    <w:rsid w:val="00062C3A"/>
    <w:rsid w:val="00066D09"/>
    <w:rsid w:val="0006760A"/>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6A9"/>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772</Words>
  <Characters>4866</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5627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5</cp:revision>
  <cp:lastPrinted>2021-10-20T14:00:00Z</cp:lastPrinted>
  <dcterms:created xsi:type="dcterms:W3CDTF">2025-08-28T12:33:00Z</dcterms:created>
  <dcterms:modified xsi:type="dcterms:W3CDTF">2025-09-23T09:59:00Z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